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9F1C" w14:textId="2434CB66" w:rsidR="001F43F7" w:rsidRDefault="001858B8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F43F7">
        <w:rPr>
          <w:b/>
          <w:noProof/>
          <w:lang w:eastAsia="nl-NL"/>
        </w:rPr>
        <w:drawing>
          <wp:inline distT="0" distB="0" distL="0" distR="0" wp14:anchorId="76E5E2F2" wp14:editId="01E8F0E8">
            <wp:extent cx="1614233" cy="5429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70" cy="54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44FB" w14:textId="119F1E36" w:rsidR="00643F97" w:rsidRDefault="004A05F9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ouders,</w:t>
      </w:r>
    </w:p>
    <w:p w14:paraId="39C026C1" w14:textId="77777777" w:rsidR="004A05F9" w:rsidRDefault="004A05F9" w:rsidP="004A05F9">
      <w:pPr>
        <w:pStyle w:val="Geenafstand"/>
        <w:rPr>
          <w:sz w:val="24"/>
          <w:szCs w:val="24"/>
        </w:rPr>
      </w:pPr>
    </w:p>
    <w:p w14:paraId="795F5509" w14:textId="48212A39" w:rsidR="00CB3581" w:rsidRDefault="004A05F9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Afgelopen zaterdag was u op onze Open Dag</w:t>
      </w:r>
      <w:r w:rsidR="00CE35C6">
        <w:rPr>
          <w:sz w:val="24"/>
          <w:szCs w:val="24"/>
        </w:rPr>
        <w:t>, er was veel belangstelling</w:t>
      </w:r>
      <w:r>
        <w:rPr>
          <w:sz w:val="24"/>
          <w:szCs w:val="24"/>
        </w:rPr>
        <w:t xml:space="preserve">; fijn dat u </w:t>
      </w:r>
      <w:r w:rsidR="00CE35C6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geweest bent! Uw zoon of dochter heeft zich ingeschreven voor de Snuffelstage op 5 of 12 februari en u wellicht voor een Kijkje in de Keuken </w:t>
      </w:r>
      <w:r w:rsidR="005D5318">
        <w:rPr>
          <w:sz w:val="24"/>
          <w:szCs w:val="24"/>
        </w:rPr>
        <w:t>op 19 febr</w:t>
      </w:r>
      <w:r w:rsidR="00CB3581">
        <w:rPr>
          <w:sz w:val="24"/>
          <w:szCs w:val="24"/>
        </w:rPr>
        <w:t xml:space="preserve">uari </w:t>
      </w:r>
      <w:r w:rsidR="00685CC1">
        <w:rPr>
          <w:sz w:val="24"/>
          <w:szCs w:val="24"/>
        </w:rPr>
        <w:t>(Snuffelstage voor ouders)</w:t>
      </w:r>
      <w:r>
        <w:rPr>
          <w:sz w:val="24"/>
          <w:szCs w:val="24"/>
        </w:rPr>
        <w:t xml:space="preserve">. U ontvangt over beide activiteiten </w:t>
      </w:r>
      <w:r w:rsidR="00B93730">
        <w:rPr>
          <w:sz w:val="24"/>
          <w:szCs w:val="24"/>
        </w:rPr>
        <w:t xml:space="preserve">tegen die </w:t>
      </w:r>
      <w:r>
        <w:rPr>
          <w:sz w:val="24"/>
          <w:szCs w:val="24"/>
        </w:rPr>
        <w:t>tijd extra informatie.</w:t>
      </w:r>
      <w:r w:rsidR="00A354DA">
        <w:rPr>
          <w:sz w:val="24"/>
          <w:szCs w:val="24"/>
        </w:rPr>
        <w:t xml:space="preserve"> </w:t>
      </w:r>
    </w:p>
    <w:p w14:paraId="27853888" w14:textId="77777777" w:rsidR="00CB3581" w:rsidRDefault="00CB3581" w:rsidP="004A05F9">
      <w:pPr>
        <w:pStyle w:val="Geenafstand"/>
        <w:rPr>
          <w:sz w:val="24"/>
          <w:szCs w:val="24"/>
        </w:rPr>
      </w:pPr>
    </w:p>
    <w:p w14:paraId="1A7EE72A" w14:textId="1E2881F7" w:rsidR="004A05F9" w:rsidRDefault="00A354DA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Behalve </w:t>
      </w:r>
      <w:r w:rsidR="00CB3581">
        <w:rPr>
          <w:sz w:val="24"/>
          <w:szCs w:val="24"/>
        </w:rPr>
        <w:t>afgelopen zaterdag</w:t>
      </w:r>
      <w:r w:rsidR="004A0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heeft een aantal ouders de afgelopen weken </w:t>
      </w:r>
      <w:r w:rsidR="00CB3581">
        <w:rPr>
          <w:sz w:val="24"/>
          <w:szCs w:val="24"/>
        </w:rPr>
        <w:t xml:space="preserve">ook </w:t>
      </w:r>
      <w:r>
        <w:rPr>
          <w:sz w:val="24"/>
          <w:szCs w:val="24"/>
        </w:rPr>
        <w:t>informatie gekregen tijdens één van de voorlichtingsavonden georganiseerd doo</w:t>
      </w:r>
      <w:bookmarkStart w:id="0" w:name="_GoBack"/>
      <w:bookmarkEnd w:id="0"/>
      <w:r>
        <w:rPr>
          <w:sz w:val="24"/>
          <w:szCs w:val="24"/>
        </w:rPr>
        <w:t>r de basisscholen.</w:t>
      </w:r>
      <w:r w:rsidR="00B60EE9">
        <w:rPr>
          <w:sz w:val="24"/>
          <w:szCs w:val="24"/>
        </w:rPr>
        <w:t xml:space="preserve"> Collega’s Michelle en Jelle zijn op zo’n </w:t>
      </w:r>
      <w:r w:rsidR="00167961">
        <w:rPr>
          <w:sz w:val="24"/>
          <w:szCs w:val="24"/>
        </w:rPr>
        <w:t>13</w:t>
      </w:r>
      <w:r w:rsidR="00B60EE9" w:rsidRPr="00CB3581">
        <w:rPr>
          <w:i/>
          <w:sz w:val="24"/>
          <w:szCs w:val="24"/>
        </w:rPr>
        <w:t xml:space="preserve"> </w:t>
      </w:r>
      <w:r w:rsidR="00B60EE9" w:rsidRPr="00167961">
        <w:rPr>
          <w:sz w:val="24"/>
          <w:szCs w:val="24"/>
        </w:rPr>
        <w:t>ba</w:t>
      </w:r>
      <w:r w:rsidR="00B60EE9">
        <w:rPr>
          <w:sz w:val="24"/>
          <w:szCs w:val="24"/>
        </w:rPr>
        <w:t xml:space="preserve">sisscholen </w:t>
      </w:r>
      <w:r w:rsidR="00167961">
        <w:rPr>
          <w:sz w:val="24"/>
          <w:szCs w:val="24"/>
        </w:rPr>
        <w:t>geweest</w:t>
      </w:r>
      <w:r w:rsidR="00B60EE9">
        <w:rPr>
          <w:sz w:val="24"/>
          <w:szCs w:val="24"/>
        </w:rPr>
        <w:t>.</w:t>
      </w:r>
    </w:p>
    <w:p w14:paraId="1176E491" w14:textId="77777777" w:rsidR="004A05F9" w:rsidRDefault="004A05F9" w:rsidP="004A05F9">
      <w:pPr>
        <w:pStyle w:val="Geenafstand"/>
        <w:rPr>
          <w:sz w:val="24"/>
          <w:szCs w:val="24"/>
        </w:rPr>
      </w:pPr>
    </w:p>
    <w:p w14:paraId="192B4BE5" w14:textId="30611068" w:rsidR="002A78E5" w:rsidRDefault="004A05F9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hebben er dit jaar bewust voor gekozen om </w:t>
      </w:r>
      <w:r w:rsidR="00A354DA">
        <w:rPr>
          <w:sz w:val="24"/>
          <w:szCs w:val="24"/>
        </w:rPr>
        <w:t xml:space="preserve">tijdens de Open Dag </w:t>
      </w:r>
      <w:r>
        <w:rPr>
          <w:sz w:val="24"/>
          <w:szCs w:val="24"/>
        </w:rPr>
        <w:t xml:space="preserve">geen algemene presentatie te geven. </w:t>
      </w:r>
      <w:r w:rsidR="002A78E5">
        <w:rPr>
          <w:sz w:val="24"/>
          <w:szCs w:val="24"/>
        </w:rPr>
        <w:t xml:space="preserve">In plaats daarvan </w:t>
      </w:r>
      <w:r>
        <w:rPr>
          <w:sz w:val="24"/>
          <w:szCs w:val="24"/>
        </w:rPr>
        <w:t xml:space="preserve">kon </w:t>
      </w:r>
      <w:r w:rsidR="002A78E5">
        <w:rPr>
          <w:sz w:val="24"/>
          <w:szCs w:val="24"/>
        </w:rPr>
        <w:t xml:space="preserve">u </w:t>
      </w:r>
      <w:r w:rsidR="00CB3581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uw vragen </w:t>
      </w:r>
      <w:r w:rsidR="00CB3581">
        <w:rPr>
          <w:sz w:val="24"/>
          <w:szCs w:val="24"/>
        </w:rPr>
        <w:t xml:space="preserve">terecht </w:t>
      </w:r>
      <w:r>
        <w:rPr>
          <w:sz w:val="24"/>
          <w:szCs w:val="24"/>
        </w:rPr>
        <w:t xml:space="preserve">in de </w:t>
      </w:r>
      <w:proofErr w:type="spellStart"/>
      <w:r>
        <w:rPr>
          <w:sz w:val="24"/>
          <w:szCs w:val="24"/>
        </w:rPr>
        <w:t>middenkantine</w:t>
      </w:r>
      <w:proofErr w:type="spellEnd"/>
      <w:r w:rsidR="00A354DA">
        <w:rPr>
          <w:sz w:val="24"/>
          <w:szCs w:val="24"/>
        </w:rPr>
        <w:t xml:space="preserve"> en natuurlijk </w:t>
      </w:r>
      <w:r w:rsidR="00CB3581">
        <w:rPr>
          <w:sz w:val="24"/>
          <w:szCs w:val="24"/>
        </w:rPr>
        <w:t>bij</w:t>
      </w:r>
      <w:r w:rsidR="00A354DA">
        <w:rPr>
          <w:sz w:val="24"/>
          <w:szCs w:val="24"/>
        </w:rPr>
        <w:t xml:space="preserve"> de individuele docenten</w:t>
      </w:r>
      <w:r>
        <w:rPr>
          <w:sz w:val="24"/>
          <w:szCs w:val="24"/>
        </w:rPr>
        <w:t xml:space="preserve">. </w:t>
      </w:r>
    </w:p>
    <w:p w14:paraId="2D0B5307" w14:textId="77777777" w:rsidR="002A78E5" w:rsidRDefault="002A78E5" w:rsidP="004A05F9">
      <w:pPr>
        <w:pStyle w:val="Geenafstand"/>
        <w:rPr>
          <w:sz w:val="24"/>
          <w:szCs w:val="24"/>
        </w:rPr>
      </w:pPr>
    </w:p>
    <w:p w14:paraId="267D0E48" w14:textId="77777777" w:rsidR="004A05F9" w:rsidRDefault="004A05F9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aantal vragen kwam regelmatig terug. Ik heb deze vragen inclusief antwoorden voor u bij elkaar gezet. Daarnaast verwijs ik u naar onze website (groep 7/8) en de schoolgids, waar u eveneens veel informatie kunt vinden: </w:t>
      </w:r>
      <w:hyperlink r:id="rId9" w:history="1">
        <w:r w:rsidRPr="0052040E">
          <w:rPr>
            <w:rStyle w:val="Hyperlink"/>
            <w:sz w:val="24"/>
            <w:szCs w:val="24"/>
          </w:rPr>
          <w:t>www.sjl.nl</w:t>
        </w:r>
      </w:hyperlink>
      <w:r>
        <w:rPr>
          <w:sz w:val="24"/>
          <w:szCs w:val="24"/>
        </w:rPr>
        <w:t xml:space="preserve">. </w:t>
      </w:r>
    </w:p>
    <w:p w14:paraId="2699B8B9" w14:textId="77777777" w:rsidR="004A05F9" w:rsidRDefault="004A05F9" w:rsidP="004A05F9">
      <w:pPr>
        <w:pStyle w:val="Geenafstand"/>
        <w:rPr>
          <w:sz w:val="24"/>
          <w:szCs w:val="24"/>
        </w:rPr>
      </w:pPr>
    </w:p>
    <w:p w14:paraId="72505F81" w14:textId="77777777" w:rsidR="004A05F9" w:rsidRDefault="002A78E5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 slot kunt u o</w:t>
      </w:r>
      <w:r w:rsidR="004A05F9">
        <w:rPr>
          <w:sz w:val="24"/>
          <w:szCs w:val="24"/>
        </w:rPr>
        <w:t xml:space="preserve">p de website, in woord en beeld, een impressie van onze Open Dag vinden. </w:t>
      </w:r>
    </w:p>
    <w:p w14:paraId="106CD0F3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3998C222" w14:textId="77777777" w:rsidR="00B93730" w:rsidRPr="001858B8" w:rsidRDefault="00B93730" w:rsidP="007F2743">
      <w:pPr>
        <w:pStyle w:val="Geenafstand"/>
        <w:shd w:val="clear" w:color="auto" w:fill="D60093"/>
        <w:rPr>
          <w:b/>
          <w:color w:val="FFFFFF" w:themeColor="background1"/>
          <w:sz w:val="32"/>
          <w:szCs w:val="32"/>
        </w:rPr>
      </w:pPr>
      <w:r w:rsidRPr="001858B8">
        <w:rPr>
          <w:b/>
          <w:color w:val="FFFFFF" w:themeColor="background1"/>
          <w:sz w:val="32"/>
          <w:szCs w:val="32"/>
        </w:rPr>
        <w:t>Antwoorden op vaak gestelde vragen</w:t>
      </w:r>
    </w:p>
    <w:p w14:paraId="345C739C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1B9231F4" w14:textId="04E07BA0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Loten?</w:t>
      </w:r>
    </w:p>
    <w:p w14:paraId="59CBF8AB" w14:textId="5DAB9C25" w:rsidR="00A354DA" w:rsidRDefault="00A354DA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loten niet. Alle leerlingen die zich aanmelden, worden toegelaten. Minimaal advies is vmbo-t of mavo. Voor leerlingen die extra ondersteuning nodig hebben, kijken we eerst of we de gevraagde ondersteuning kunnen bieden.</w:t>
      </w:r>
    </w:p>
    <w:p w14:paraId="010F9F87" w14:textId="32F352DC" w:rsidR="00A354DA" w:rsidRDefault="00A354DA" w:rsidP="004A05F9">
      <w:pPr>
        <w:pStyle w:val="Geenafstand"/>
        <w:rPr>
          <w:sz w:val="24"/>
          <w:szCs w:val="24"/>
        </w:rPr>
      </w:pPr>
    </w:p>
    <w:p w14:paraId="3BBEA26E" w14:textId="54A4B431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Typen brugklassen</w:t>
      </w:r>
    </w:p>
    <w:p w14:paraId="4F67A4A1" w14:textId="77777777" w:rsidR="00B93730" w:rsidRDefault="00B93730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hebben vijf typen brugklassen:</w:t>
      </w:r>
    </w:p>
    <w:p w14:paraId="5623A33C" w14:textId="77777777" w:rsidR="00B93730" w:rsidRDefault="00B93730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mavo – mavo/havo – havo – havo/atheneum – gymnasium</w:t>
      </w:r>
      <w:r w:rsidR="00A354DA">
        <w:rPr>
          <w:sz w:val="24"/>
          <w:szCs w:val="24"/>
        </w:rPr>
        <w:t xml:space="preserve">.  </w:t>
      </w:r>
    </w:p>
    <w:p w14:paraId="303A0592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49755794" w14:textId="0DBFCC84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Toelating</w:t>
      </w:r>
    </w:p>
    <w:p w14:paraId="3CF48489" w14:textId="4DA18B99" w:rsidR="00B93730" w:rsidRDefault="00A354DA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leerling wordt toegelaten tot de dakpanklas mavo/havo met minimaal een mavo advies en een leerling wordt toegelaten tot de dakpanklas havo/atheneum met minimaal een havo advies. </w:t>
      </w:r>
      <w:r w:rsidR="00B93730">
        <w:rPr>
          <w:sz w:val="24"/>
          <w:szCs w:val="24"/>
        </w:rPr>
        <w:t xml:space="preserve">Vanuit de dakpanklassen kunnen de leerlingen </w:t>
      </w:r>
      <w:r>
        <w:rPr>
          <w:sz w:val="24"/>
          <w:szCs w:val="24"/>
        </w:rPr>
        <w:t xml:space="preserve">aan het einde van het eerste jaar </w:t>
      </w:r>
      <w:r w:rsidR="00B93730">
        <w:rPr>
          <w:sz w:val="24"/>
          <w:szCs w:val="24"/>
        </w:rPr>
        <w:t>doorstromen naar beide niveaus</w:t>
      </w:r>
      <w:r>
        <w:rPr>
          <w:sz w:val="24"/>
          <w:szCs w:val="24"/>
        </w:rPr>
        <w:t>.</w:t>
      </w:r>
      <w:r w:rsidR="007601B1">
        <w:rPr>
          <w:sz w:val="24"/>
          <w:szCs w:val="24"/>
        </w:rPr>
        <w:t xml:space="preserve"> Er wordt bij de keus voor een niveau gekeken naar de mogelijkheden van de individuele leerling. </w:t>
      </w:r>
    </w:p>
    <w:p w14:paraId="0B8D5516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4805F440" w14:textId="77777777" w:rsidR="00B93730" w:rsidRDefault="00B93730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 en met de tweede klas kunnen leerlingen zowel gedurende het schooljaar als aan het einde van het schooljaar van niveau wisselen</w:t>
      </w:r>
      <w:r w:rsidR="00A354DA">
        <w:rPr>
          <w:sz w:val="24"/>
          <w:szCs w:val="24"/>
        </w:rPr>
        <w:t>.</w:t>
      </w:r>
    </w:p>
    <w:p w14:paraId="27780B20" w14:textId="77777777" w:rsidR="002A78E5" w:rsidRDefault="002A78E5" w:rsidP="004A05F9">
      <w:pPr>
        <w:pStyle w:val="Geenafstand"/>
        <w:rPr>
          <w:sz w:val="24"/>
          <w:szCs w:val="24"/>
        </w:rPr>
      </w:pPr>
    </w:p>
    <w:p w14:paraId="61E6428D" w14:textId="20EC2EA5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Overgang basisschool  - Sint-Janslyceum</w:t>
      </w:r>
    </w:p>
    <w:p w14:paraId="206CF4BF" w14:textId="12159AF4" w:rsidR="00B60EE9" w:rsidRDefault="002A78E5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zorgen voor een ‘zachte landing’: </w:t>
      </w:r>
    </w:p>
    <w:p w14:paraId="0F4B3418" w14:textId="1FC63D6B" w:rsidR="00B60EE9" w:rsidRDefault="007E6BA7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60EE9">
        <w:rPr>
          <w:sz w:val="24"/>
          <w:szCs w:val="24"/>
        </w:rPr>
        <w:t xml:space="preserve">Zo </w:t>
      </w:r>
      <w:r w:rsidR="002A78E5">
        <w:rPr>
          <w:sz w:val="24"/>
          <w:szCs w:val="24"/>
        </w:rPr>
        <w:t xml:space="preserve">hebben </w:t>
      </w:r>
      <w:r w:rsidR="00B60EE9">
        <w:rPr>
          <w:sz w:val="24"/>
          <w:szCs w:val="24"/>
        </w:rPr>
        <w:t xml:space="preserve">we </w:t>
      </w:r>
      <w:r w:rsidR="002A78E5">
        <w:rPr>
          <w:sz w:val="24"/>
          <w:szCs w:val="24"/>
        </w:rPr>
        <w:t>veel aandacht voor positieve groepsvorming</w:t>
      </w:r>
      <w:r w:rsidR="00B60EE9">
        <w:rPr>
          <w:sz w:val="24"/>
          <w:szCs w:val="24"/>
        </w:rPr>
        <w:t>, onder andere met behulp van het project GOED in klas 1 t/m 3 (Groepsontwikkeling en Dynamiek).</w:t>
      </w:r>
    </w:p>
    <w:p w14:paraId="7D3E05EB" w14:textId="132F04AB" w:rsidR="00B60EE9" w:rsidRDefault="007E6BA7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60EE9">
        <w:rPr>
          <w:sz w:val="24"/>
          <w:szCs w:val="24"/>
        </w:rPr>
        <w:t>We gaan met onze brugklas</w:t>
      </w:r>
      <w:r w:rsidR="002A78E5">
        <w:rPr>
          <w:sz w:val="24"/>
          <w:szCs w:val="24"/>
        </w:rPr>
        <w:t>leerlingen rond de derde week op kamp</w:t>
      </w:r>
      <w:r w:rsidR="00B60EE9">
        <w:rPr>
          <w:sz w:val="24"/>
          <w:szCs w:val="24"/>
        </w:rPr>
        <w:t>.</w:t>
      </w:r>
      <w:r w:rsidR="002A78E5">
        <w:rPr>
          <w:sz w:val="24"/>
          <w:szCs w:val="24"/>
        </w:rPr>
        <w:t xml:space="preserve"> </w:t>
      </w:r>
    </w:p>
    <w:p w14:paraId="71732B81" w14:textId="6BA7486D" w:rsidR="005B49B3" w:rsidRDefault="007E6BA7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60EE9">
        <w:rPr>
          <w:sz w:val="24"/>
          <w:szCs w:val="24"/>
        </w:rPr>
        <w:t>E</w:t>
      </w:r>
      <w:r w:rsidR="002A78E5">
        <w:rPr>
          <w:sz w:val="24"/>
          <w:szCs w:val="24"/>
        </w:rPr>
        <w:t xml:space="preserve">lke </w:t>
      </w:r>
      <w:r w:rsidR="00B60EE9">
        <w:rPr>
          <w:sz w:val="24"/>
          <w:szCs w:val="24"/>
        </w:rPr>
        <w:t>brug</w:t>
      </w:r>
      <w:r w:rsidR="002A78E5">
        <w:rPr>
          <w:sz w:val="24"/>
          <w:szCs w:val="24"/>
        </w:rPr>
        <w:t xml:space="preserve">klas heeft een mentor en </w:t>
      </w:r>
      <w:r w:rsidR="005B49B3">
        <w:rPr>
          <w:sz w:val="24"/>
          <w:szCs w:val="24"/>
        </w:rPr>
        <w:t>2 minimentoren (boven</w:t>
      </w:r>
      <w:r w:rsidR="00B21E55">
        <w:rPr>
          <w:sz w:val="24"/>
          <w:szCs w:val="24"/>
        </w:rPr>
        <w:t>b</w:t>
      </w:r>
      <w:r w:rsidR="005B49B3">
        <w:rPr>
          <w:sz w:val="24"/>
          <w:szCs w:val="24"/>
        </w:rPr>
        <w:t>ouwleerlingen).</w:t>
      </w:r>
    </w:p>
    <w:p w14:paraId="7F72D2DE" w14:textId="18F9AEDB" w:rsidR="00B60EE9" w:rsidRDefault="005B49B3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-Elke (brug)klas heeft </w:t>
      </w:r>
      <w:r w:rsidR="002A78E5">
        <w:rPr>
          <w:sz w:val="24"/>
          <w:szCs w:val="24"/>
        </w:rPr>
        <w:t>intensieve mentorlessen</w:t>
      </w:r>
      <w:r>
        <w:rPr>
          <w:sz w:val="24"/>
          <w:szCs w:val="24"/>
        </w:rPr>
        <w:t>.</w:t>
      </w:r>
      <w:r w:rsidR="002A78E5">
        <w:rPr>
          <w:sz w:val="24"/>
          <w:szCs w:val="24"/>
        </w:rPr>
        <w:t xml:space="preserve"> </w:t>
      </w:r>
    </w:p>
    <w:p w14:paraId="434F963A" w14:textId="6E593B0C" w:rsidR="002A78E5" w:rsidRDefault="007E6BA7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B60EE9">
        <w:rPr>
          <w:sz w:val="24"/>
          <w:szCs w:val="24"/>
        </w:rPr>
        <w:t>D</w:t>
      </w:r>
      <w:r w:rsidR="002A78E5">
        <w:rPr>
          <w:sz w:val="24"/>
          <w:szCs w:val="24"/>
        </w:rPr>
        <w:t xml:space="preserve">e eerste </w:t>
      </w:r>
      <w:r w:rsidR="00E104B1">
        <w:rPr>
          <w:sz w:val="24"/>
          <w:szCs w:val="24"/>
        </w:rPr>
        <w:t>school</w:t>
      </w:r>
      <w:r w:rsidR="007601B1">
        <w:rPr>
          <w:sz w:val="24"/>
          <w:szCs w:val="24"/>
        </w:rPr>
        <w:t>week is een introductieweek met een aangepast programma.</w:t>
      </w:r>
      <w:r w:rsidR="002A78E5">
        <w:rPr>
          <w:sz w:val="24"/>
          <w:szCs w:val="24"/>
        </w:rPr>
        <w:t xml:space="preserve">     </w:t>
      </w:r>
    </w:p>
    <w:p w14:paraId="5F431379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2B4EF215" w14:textId="16BF337C" w:rsidR="00B93730" w:rsidRPr="007E6BA7" w:rsidRDefault="00B93730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Lessentabel brugklas</w:t>
      </w:r>
    </w:p>
    <w:p w14:paraId="0EA9E367" w14:textId="77777777" w:rsidR="00A819A5" w:rsidRPr="00B93730" w:rsidRDefault="00A819A5" w:rsidP="004A05F9">
      <w:pPr>
        <w:pStyle w:val="Geenafstand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14"/>
        <w:gridCol w:w="497"/>
        <w:gridCol w:w="502"/>
        <w:gridCol w:w="517"/>
        <w:gridCol w:w="513"/>
        <w:gridCol w:w="513"/>
        <w:gridCol w:w="515"/>
        <w:gridCol w:w="592"/>
        <w:gridCol w:w="500"/>
        <w:gridCol w:w="533"/>
        <w:gridCol w:w="503"/>
        <w:gridCol w:w="504"/>
        <w:gridCol w:w="500"/>
        <w:gridCol w:w="818"/>
        <w:gridCol w:w="779"/>
      </w:tblGrid>
      <w:tr w:rsidR="007F2743" w:rsidRPr="00A819A5" w14:paraId="06CF5DB6" w14:textId="77777777" w:rsidTr="007F2743">
        <w:trPr>
          <w:trHeight w:val="300"/>
          <w:jc w:val="center"/>
        </w:trPr>
        <w:tc>
          <w:tcPr>
            <w:tcW w:w="6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859CBE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002060"/>
            <w:vAlign w:val="center"/>
          </w:tcPr>
          <w:p w14:paraId="6EDAF2F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ne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60A72A85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la</w:t>
            </w:r>
          </w:p>
        </w:tc>
        <w:tc>
          <w:tcPr>
            <w:tcW w:w="526" w:type="dxa"/>
            <w:shd w:val="clear" w:color="auto" w:fill="002060"/>
            <w:vAlign w:val="center"/>
          </w:tcPr>
          <w:p w14:paraId="08170CDB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fa</w:t>
            </w:r>
          </w:p>
        </w:tc>
        <w:tc>
          <w:tcPr>
            <w:tcW w:w="533" w:type="dxa"/>
            <w:shd w:val="clear" w:color="auto" w:fill="002060"/>
            <w:vAlign w:val="center"/>
          </w:tcPr>
          <w:p w14:paraId="7754ED8B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en</w:t>
            </w:r>
          </w:p>
        </w:tc>
        <w:tc>
          <w:tcPr>
            <w:tcW w:w="532" w:type="dxa"/>
            <w:shd w:val="clear" w:color="auto" w:fill="002060"/>
            <w:vAlign w:val="center"/>
          </w:tcPr>
          <w:p w14:paraId="1029F259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532" w:type="dxa"/>
            <w:shd w:val="clear" w:color="auto" w:fill="002060"/>
            <w:vAlign w:val="center"/>
          </w:tcPr>
          <w:p w14:paraId="3442F5C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522" w:type="dxa"/>
            <w:shd w:val="clear" w:color="auto" w:fill="002060"/>
            <w:vAlign w:val="center"/>
          </w:tcPr>
          <w:p w14:paraId="07DADA83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lbv</w:t>
            </w:r>
            <w:proofErr w:type="spellEnd"/>
          </w:p>
        </w:tc>
        <w:tc>
          <w:tcPr>
            <w:tcW w:w="628" w:type="dxa"/>
            <w:shd w:val="clear" w:color="auto" w:fill="002060"/>
            <w:vAlign w:val="center"/>
          </w:tcPr>
          <w:p w14:paraId="71FD8E8E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523" w:type="dxa"/>
            <w:shd w:val="clear" w:color="auto" w:fill="002060"/>
            <w:vAlign w:val="center"/>
          </w:tcPr>
          <w:p w14:paraId="2752DBEB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bi</w:t>
            </w:r>
          </w:p>
        </w:tc>
        <w:tc>
          <w:tcPr>
            <w:tcW w:w="539" w:type="dxa"/>
            <w:shd w:val="clear" w:color="auto" w:fill="002060"/>
            <w:vAlign w:val="center"/>
          </w:tcPr>
          <w:p w14:paraId="30CB8370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mu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0A7E3AF4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te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27A85F4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tn</w:t>
            </w:r>
            <w:proofErr w:type="spellEnd"/>
          </w:p>
        </w:tc>
        <w:tc>
          <w:tcPr>
            <w:tcW w:w="523" w:type="dxa"/>
            <w:shd w:val="clear" w:color="auto" w:fill="002060"/>
            <w:vAlign w:val="center"/>
          </w:tcPr>
          <w:p w14:paraId="015B3ECC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lo</w:t>
            </w:r>
          </w:p>
        </w:tc>
        <w:tc>
          <w:tcPr>
            <w:tcW w:w="607" w:type="dxa"/>
            <w:shd w:val="clear" w:color="auto" w:fill="002060"/>
            <w:vAlign w:val="center"/>
          </w:tcPr>
          <w:p w14:paraId="2484C717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men/</w:t>
            </w:r>
            <w:proofErr w:type="spellStart"/>
            <w:r w:rsidRPr="00A819A5">
              <w:rPr>
                <w:rFonts w:ascii="Ebrima" w:eastAsia="Calibri" w:hAnsi="Ebrima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79" w:type="dxa"/>
            <w:shd w:val="clear" w:color="auto" w:fill="002060"/>
            <w:vAlign w:val="center"/>
          </w:tcPr>
          <w:p w14:paraId="14D692ED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inloop</w:t>
            </w:r>
          </w:p>
        </w:tc>
      </w:tr>
      <w:tr w:rsidR="007F2743" w:rsidRPr="00A819A5" w14:paraId="027F895D" w14:textId="77777777" w:rsidTr="007F2743">
        <w:trPr>
          <w:trHeight w:val="300"/>
          <w:jc w:val="center"/>
        </w:trPr>
        <w:tc>
          <w:tcPr>
            <w:tcW w:w="667" w:type="dxa"/>
            <w:shd w:val="clear" w:color="auto" w:fill="002060"/>
            <w:vAlign w:val="center"/>
          </w:tcPr>
          <w:p w14:paraId="5C4AD583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G</w:t>
            </w:r>
          </w:p>
        </w:tc>
        <w:tc>
          <w:tcPr>
            <w:tcW w:w="650" w:type="dxa"/>
            <w:shd w:val="clear" w:color="auto" w:fill="002060"/>
            <w:vAlign w:val="center"/>
          </w:tcPr>
          <w:p w14:paraId="3DEDE23C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6A0CFFA5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auto" w:fill="002060"/>
            <w:vAlign w:val="center"/>
          </w:tcPr>
          <w:p w14:paraId="0FB853B5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002060"/>
            <w:vAlign w:val="center"/>
          </w:tcPr>
          <w:p w14:paraId="2D6FF669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002060"/>
            <w:vAlign w:val="center"/>
          </w:tcPr>
          <w:p w14:paraId="3B4CE1B4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002060"/>
            <w:vAlign w:val="center"/>
          </w:tcPr>
          <w:p w14:paraId="0F7B7BC7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002060"/>
            <w:vAlign w:val="center"/>
          </w:tcPr>
          <w:p w14:paraId="0F483C6A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shd w:val="clear" w:color="auto" w:fill="002060"/>
            <w:vAlign w:val="center"/>
          </w:tcPr>
          <w:p w14:paraId="61426E0C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4C849D66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002060"/>
            <w:vAlign w:val="center"/>
          </w:tcPr>
          <w:p w14:paraId="1697202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3EB8762B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459A23D7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455DCF3D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002060"/>
            <w:vAlign w:val="center"/>
          </w:tcPr>
          <w:p w14:paraId="3AE432B9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002060"/>
            <w:vAlign w:val="center"/>
          </w:tcPr>
          <w:p w14:paraId="5F7ABBB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1</w:t>
            </w:r>
          </w:p>
        </w:tc>
      </w:tr>
      <w:tr w:rsidR="007F2743" w:rsidRPr="00A819A5" w14:paraId="208E8645" w14:textId="77777777" w:rsidTr="007F2743">
        <w:trPr>
          <w:trHeight w:val="300"/>
          <w:jc w:val="center"/>
        </w:trPr>
        <w:tc>
          <w:tcPr>
            <w:tcW w:w="667" w:type="dxa"/>
            <w:shd w:val="clear" w:color="auto" w:fill="002060"/>
            <w:vAlign w:val="center"/>
          </w:tcPr>
          <w:p w14:paraId="71C56543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MHA</w:t>
            </w:r>
          </w:p>
        </w:tc>
        <w:tc>
          <w:tcPr>
            <w:tcW w:w="650" w:type="dxa"/>
            <w:shd w:val="clear" w:color="auto" w:fill="002060"/>
            <w:vAlign w:val="center"/>
          </w:tcPr>
          <w:p w14:paraId="3CCAA930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45C96BEE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002060"/>
            <w:vAlign w:val="center"/>
          </w:tcPr>
          <w:p w14:paraId="5B3E6CF7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002060"/>
            <w:vAlign w:val="center"/>
          </w:tcPr>
          <w:p w14:paraId="04E721F7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002060"/>
            <w:vAlign w:val="center"/>
          </w:tcPr>
          <w:p w14:paraId="320EB93A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002060"/>
            <w:vAlign w:val="center"/>
          </w:tcPr>
          <w:p w14:paraId="79E4BE42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002060"/>
            <w:vAlign w:val="center"/>
          </w:tcPr>
          <w:p w14:paraId="5763E229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shd w:val="clear" w:color="auto" w:fill="002060"/>
            <w:vAlign w:val="center"/>
          </w:tcPr>
          <w:p w14:paraId="2DE82639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3E0F1EB1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shd w:val="clear" w:color="auto" w:fill="002060"/>
            <w:vAlign w:val="center"/>
          </w:tcPr>
          <w:p w14:paraId="651938CD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13A4FBC6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002060"/>
            <w:vAlign w:val="center"/>
          </w:tcPr>
          <w:p w14:paraId="3B5B929A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002060"/>
            <w:vAlign w:val="center"/>
          </w:tcPr>
          <w:p w14:paraId="4313F636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002060"/>
            <w:vAlign w:val="center"/>
          </w:tcPr>
          <w:p w14:paraId="6FD94E68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002060"/>
            <w:vAlign w:val="center"/>
          </w:tcPr>
          <w:p w14:paraId="7EA1CEFC" w14:textId="77777777" w:rsidR="00A819A5" w:rsidRPr="00A819A5" w:rsidRDefault="00A819A5" w:rsidP="00A819A5">
            <w:pPr>
              <w:spacing w:after="0" w:line="240" w:lineRule="auto"/>
              <w:jc w:val="center"/>
              <w:rPr>
                <w:rFonts w:ascii="Ebrima" w:eastAsia="Calibri" w:hAnsi="Ebrima" w:cs="Arial"/>
                <w:sz w:val="20"/>
                <w:szCs w:val="20"/>
              </w:rPr>
            </w:pPr>
            <w:r w:rsidRPr="00A819A5">
              <w:rPr>
                <w:rFonts w:ascii="Ebrima" w:eastAsia="Calibri" w:hAnsi="Ebrima" w:cs="Arial"/>
                <w:sz w:val="20"/>
                <w:szCs w:val="20"/>
              </w:rPr>
              <w:t>1</w:t>
            </w:r>
          </w:p>
        </w:tc>
      </w:tr>
    </w:tbl>
    <w:p w14:paraId="16C1CE20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240D58ED" w14:textId="77777777" w:rsidR="00670C45" w:rsidRDefault="00670C45" w:rsidP="004A05F9">
      <w:pPr>
        <w:pStyle w:val="Geenafstand"/>
        <w:rPr>
          <w:sz w:val="24"/>
          <w:szCs w:val="24"/>
        </w:rPr>
      </w:pPr>
    </w:p>
    <w:p w14:paraId="2A2403C0" w14:textId="359DCAF9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Begeleiding</w:t>
      </w:r>
    </w:p>
    <w:p w14:paraId="2F193186" w14:textId="1E4579A7" w:rsidR="00670C45" w:rsidRDefault="00670C45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Elke donderd</w:t>
      </w:r>
      <w:r w:rsidR="001B29B6">
        <w:rPr>
          <w:sz w:val="24"/>
          <w:szCs w:val="24"/>
        </w:rPr>
        <w:t xml:space="preserve">ag het eerste lesuur is een </w:t>
      </w:r>
      <w:proofErr w:type="spellStart"/>
      <w:r w:rsidR="001B29B6">
        <w:rPr>
          <w:sz w:val="24"/>
          <w:szCs w:val="24"/>
        </w:rPr>
        <w:t>In</w:t>
      </w:r>
      <w:r>
        <w:rPr>
          <w:sz w:val="24"/>
          <w:szCs w:val="24"/>
        </w:rPr>
        <w:t>loopuur</w:t>
      </w:r>
      <w:proofErr w:type="spellEnd"/>
      <w:r>
        <w:rPr>
          <w:sz w:val="24"/>
          <w:szCs w:val="24"/>
        </w:rPr>
        <w:t xml:space="preserve">: leerlingen kunnen bij elke docent aankloppen met vragen of voor extra uitleg. </w:t>
      </w:r>
      <w:r w:rsidR="007E6BA7">
        <w:rPr>
          <w:sz w:val="24"/>
          <w:szCs w:val="24"/>
        </w:rPr>
        <w:t>Vanwege het succes worden d</w:t>
      </w:r>
      <w:r>
        <w:rPr>
          <w:sz w:val="24"/>
          <w:szCs w:val="24"/>
        </w:rPr>
        <w:t>eze uren komend schooljaar uitgebreid. Brugklasleerlingen starte</w:t>
      </w:r>
      <w:r w:rsidR="00A819A5">
        <w:rPr>
          <w:sz w:val="24"/>
          <w:szCs w:val="24"/>
        </w:rPr>
        <w:t>n na de herfstvakan</w:t>
      </w:r>
      <w:r w:rsidR="001B29B6">
        <w:rPr>
          <w:sz w:val="24"/>
          <w:szCs w:val="24"/>
        </w:rPr>
        <w:t xml:space="preserve">tie met dit </w:t>
      </w:r>
      <w:proofErr w:type="spellStart"/>
      <w:r w:rsidR="001B29B6">
        <w:rPr>
          <w:sz w:val="24"/>
          <w:szCs w:val="24"/>
        </w:rPr>
        <w:t>I</w:t>
      </w:r>
      <w:r>
        <w:rPr>
          <w:sz w:val="24"/>
          <w:szCs w:val="24"/>
        </w:rPr>
        <w:t>nloopuur</w:t>
      </w:r>
      <w:proofErr w:type="spellEnd"/>
      <w:r>
        <w:rPr>
          <w:sz w:val="24"/>
          <w:szCs w:val="24"/>
        </w:rPr>
        <w:t xml:space="preserve"> en worden de eerste maanden door de mentor begeleid aan de hand van vragen zoals: bij welke docent klop je aan? Hoe kun je een vraag formuleren? Hoe </w:t>
      </w:r>
      <w:r w:rsidR="00A819A5">
        <w:rPr>
          <w:sz w:val="24"/>
          <w:szCs w:val="24"/>
        </w:rPr>
        <w:t>motiveer je j</w:t>
      </w:r>
      <w:r w:rsidR="001B29B6">
        <w:rPr>
          <w:sz w:val="24"/>
          <w:szCs w:val="24"/>
        </w:rPr>
        <w:t xml:space="preserve">ezelf om naar het </w:t>
      </w:r>
      <w:proofErr w:type="spellStart"/>
      <w:r w:rsidR="001B29B6">
        <w:rPr>
          <w:sz w:val="24"/>
          <w:szCs w:val="24"/>
        </w:rPr>
        <w:t>I</w:t>
      </w:r>
      <w:r>
        <w:rPr>
          <w:sz w:val="24"/>
          <w:szCs w:val="24"/>
        </w:rPr>
        <w:t>nloopuur</w:t>
      </w:r>
      <w:proofErr w:type="spellEnd"/>
      <w:r>
        <w:rPr>
          <w:sz w:val="24"/>
          <w:szCs w:val="24"/>
        </w:rPr>
        <w:t xml:space="preserve"> te gaan? Welke doelen heb je jezelf gesteld enz. </w:t>
      </w:r>
    </w:p>
    <w:p w14:paraId="6A58CC37" w14:textId="77777777" w:rsidR="007E6BA7" w:rsidRDefault="007E6BA7" w:rsidP="004A05F9">
      <w:pPr>
        <w:pStyle w:val="Geenafstand"/>
        <w:rPr>
          <w:sz w:val="24"/>
          <w:szCs w:val="24"/>
        </w:rPr>
      </w:pPr>
    </w:p>
    <w:p w14:paraId="748DA8B5" w14:textId="6949F293" w:rsidR="00670C45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 xml:space="preserve">Contact tussen leerling </w:t>
      </w:r>
      <w:r>
        <w:rPr>
          <w:b/>
          <w:sz w:val="24"/>
          <w:szCs w:val="24"/>
        </w:rPr>
        <w:t>-</w:t>
      </w:r>
      <w:r w:rsidRPr="007E6BA7">
        <w:rPr>
          <w:b/>
          <w:sz w:val="24"/>
          <w:szCs w:val="24"/>
        </w:rPr>
        <w:t xml:space="preserve"> ouders - mentor</w:t>
      </w:r>
    </w:p>
    <w:p w14:paraId="798E2F72" w14:textId="77777777" w:rsidR="00670C45" w:rsidRDefault="00670C45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Tweemaal per jaar zijn er zogenaamde </w:t>
      </w:r>
      <w:proofErr w:type="spellStart"/>
      <w:r>
        <w:rPr>
          <w:sz w:val="24"/>
          <w:szCs w:val="24"/>
        </w:rPr>
        <w:t>driehoeksgesprekken</w:t>
      </w:r>
      <w:proofErr w:type="spellEnd"/>
      <w:r>
        <w:rPr>
          <w:sz w:val="24"/>
          <w:szCs w:val="24"/>
        </w:rPr>
        <w:t xml:space="preserve"> tussen leerling – ouders – mentor. De leerling bereidt het gesprek (samen met de mentor) voor; tijdens het eerste gesprek in september/oktober stelt de leerling (leer)doelen op; tijdens het tweede gesprek in februari worden de doelen geëvalueerd en eventueel bijgesteld.     </w:t>
      </w:r>
    </w:p>
    <w:p w14:paraId="5EBF26D1" w14:textId="77777777" w:rsidR="00670C45" w:rsidRDefault="00670C45" w:rsidP="004A05F9">
      <w:pPr>
        <w:pStyle w:val="Geenafstand"/>
        <w:rPr>
          <w:sz w:val="24"/>
          <w:szCs w:val="24"/>
        </w:rPr>
      </w:pPr>
    </w:p>
    <w:p w14:paraId="24F4DFD7" w14:textId="76DBE55A" w:rsidR="007E6BA7" w:rsidRPr="007E6BA7" w:rsidRDefault="007E6BA7" w:rsidP="004A05F9">
      <w:pPr>
        <w:pStyle w:val="Geenafstand"/>
        <w:rPr>
          <w:b/>
          <w:sz w:val="24"/>
          <w:szCs w:val="24"/>
        </w:rPr>
      </w:pPr>
      <w:r w:rsidRPr="007E6BA7">
        <w:rPr>
          <w:b/>
          <w:sz w:val="24"/>
          <w:szCs w:val="24"/>
        </w:rPr>
        <w:t>Bijzondere eindexamenvakken</w:t>
      </w:r>
    </w:p>
    <w:p w14:paraId="66410A3F" w14:textId="779F4D2A" w:rsidR="00B93730" w:rsidRDefault="00B93730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Bijzondere eindexamenvakken zijn Spaans, lichamelijke opvoeding-2 (LO-2), informatica</w:t>
      </w:r>
      <w:r w:rsidR="00670C45">
        <w:rPr>
          <w:sz w:val="24"/>
          <w:szCs w:val="24"/>
        </w:rPr>
        <w:t>,</w:t>
      </w:r>
      <w:r>
        <w:rPr>
          <w:sz w:val="24"/>
          <w:szCs w:val="24"/>
        </w:rPr>
        <w:t xml:space="preserve"> filosofie</w:t>
      </w:r>
      <w:r w:rsidR="00B975C3">
        <w:rPr>
          <w:sz w:val="24"/>
          <w:szCs w:val="24"/>
        </w:rPr>
        <w:t>,</w:t>
      </w:r>
      <w:r w:rsidR="00670C45">
        <w:rPr>
          <w:sz w:val="24"/>
          <w:szCs w:val="24"/>
        </w:rPr>
        <w:t xml:space="preserve"> wiskunde D</w:t>
      </w:r>
      <w:r w:rsidR="00B975C3">
        <w:rPr>
          <w:sz w:val="24"/>
          <w:szCs w:val="24"/>
        </w:rPr>
        <w:t xml:space="preserve"> en Techniek en Toepassing</w:t>
      </w:r>
      <w:r w:rsidR="00A354DA">
        <w:rPr>
          <w:sz w:val="24"/>
          <w:szCs w:val="24"/>
        </w:rPr>
        <w:t xml:space="preserve">. </w:t>
      </w:r>
      <w:r w:rsidR="007601B1">
        <w:rPr>
          <w:sz w:val="24"/>
          <w:szCs w:val="24"/>
        </w:rPr>
        <w:t>Daarnaast kunnen op de mavo- en havo afdeling tekenen, handvaardigheid en muziek als afzonderlijke vakken gekozen worden. Op vwo niveau worden deze vakken in de examenklas samengevoegd tot kunst algemeen.</w:t>
      </w:r>
    </w:p>
    <w:p w14:paraId="33BCCB61" w14:textId="6CD32632" w:rsidR="00167961" w:rsidRDefault="00167961" w:rsidP="004A05F9">
      <w:pPr>
        <w:pStyle w:val="Geenafstand"/>
        <w:rPr>
          <w:sz w:val="24"/>
          <w:szCs w:val="24"/>
        </w:rPr>
      </w:pPr>
    </w:p>
    <w:p w14:paraId="7B6D43D2" w14:textId="2442D525" w:rsidR="00167961" w:rsidRPr="00167961" w:rsidRDefault="00167961" w:rsidP="004A05F9">
      <w:pPr>
        <w:pStyle w:val="Geenafstand"/>
        <w:rPr>
          <w:b/>
          <w:sz w:val="24"/>
          <w:szCs w:val="24"/>
        </w:rPr>
      </w:pPr>
      <w:r w:rsidRPr="00167961">
        <w:rPr>
          <w:b/>
          <w:sz w:val="24"/>
          <w:szCs w:val="24"/>
        </w:rPr>
        <w:t>Uitdaging</w:t>
      </w:r>
    </w:p>
    <w:p w14:paraId="24D0A117" w14:textId="114E1F1C" w:rsidR="00167961" w:rsidRDefault="00167961" w:rsidP="004A05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zijn een Begaafdheidsprofielschool (BPS), </w:t>
      </w:r>
      <w:r w:rsidR="008060F4">
        <w:rPr>
          <w:sz w:val="24"/>
          <w:szCs w:val="24"/>
        </w:rPr>
        <w:t>als</w:t>
      </w:r>
      <w:r>
        <w:rPr>
          <w:sz w:val="24"/>
          <w:szCs w:val="24"/>
        </w:rPr>
        <w:t xml:space="preserve"> enige in de </w:t>
      </w:r>
      <w:r w:rsidR="008060F4">
        <w:rPr>
          <w:sz w:val="24"/>
          <w:szCs w:val="24"/>
        </w:rPr>
        <w:t>regio</w:t>
      </w:r>
      <w:r>
        <w:rPr>
          <w:sz w:val="24"/>
          <w:szCs w:val="24"/>
        </w:rPr>
        <w:t xml:space="preserve">. Dit betekent dat we voor een groep leerlingen in de school modules organiseren en dat leerlingen een eigen onderwerp </w:t>
      </w:r>
      <w:r w:rsidR="007226A4">
        <w:rPr>
          <w:sz w:val="24"/>
          <w:szCs w:val="24"/>
        </w:rPr>
        <w:t>mogen</w:t>
      </w:r>
      <w:r>
        <w:rPr>
          <w:sz w:val="24"/>
          <w:szCs w:val="24"/>
        </w:rPr>
        <w:t xml:space="preserve"> kiezen waaraan ze kunnen werken. Voor deze projecten m</w:t>
      </w:r>
      <w:r w:rsidR="007226A4">
        <w:rPr>
          <w:sz w:val="24"/>
          <w:szCs w:val="24"/>
        </w:rPr>
        <w:t xml:space="preserve">ag een leerling (in overleg met de docent) andere lessen skippen. </w:t>
      </w:r>
      <w:r>
        <w:rPr>
          <w:sz w:val="24"/>
          <w:szCs w:val="24"/>
        </w:rPr>
        <w:t xml:space="preserve">BPS is tevens een vliegwiel </w:t>
      </w:r>
      <w:r w:rsidR="007226A4">
        <w:rPr>
          <w:sz w:val="24"/>
          <w:szCs w:val="24"/>
        </w:rPr>
        <w:t xml:space="preserve">en stimulans voor docenten om ook tijdens de reguliere lessen uitdagend onderwijs aan te bieden. </w:t>
      </w:r>
      <w:r>
        <w:rPr>
          <w:sz w:val="24"/>
          <w:szCs w:val="24"/>
        </w:rPr>
        <w:t xml:space="preserve">      </w:t>
      </w:r>
    </w:p>
    <w:p w14:paraId="6833096C" w14:textId="77777777" w:rsidR="00B93730" w:rsidRDefault="00B93730" w:rsidP="004A05F9">
      <w:pPr>
        <w:pStyle w:val="Geenafstand"/>
        <w:rPr>
          <w:sz w:val="24"/>
          <w:szCs w:val="24"/>
        </w:rPr>
      </w:pPr>
    </w:p>
    <w:p w14:paraId="08FD5BB7" w14:textId="55F4B75F" w:rsidR="004A05F9" w:rsidRPr="00B60EE9" w:rsidRDefault="00D343A3" w:rsidP="004A05F9">
      <w:pPr>
        <w:pStyle w:val="Geenafstand"/>
        <w:rPr>
          <w:sz w:val="24"/>
          <w:szCs w:val="24"/>
        </w:rPr>
      </w:pPr>
      <w:r w:rsidRPr="007E6BA7">
        <w:rPr>
          <w:b/>
          <w:sz w:val="24"/>
          <w:szCs w:val="24"/>
        </w:rPr>
        <w:t>Examenresultaten</w:t>
      </w:r>
      <w:r w:rsidRPr="00B60EE9">
        <w:rPr>
          <w:sz w:val="24"/>
          <w:szCs w:val="24"/>
        </w:rPr>
        <w:t xml:space="preserve"> </w:t>
      </w:r>
      <w:r w:rsidRPr="007E6BA7">
        <w:rPr>
          <w:b/>
          <w:sz w:val="24"/>
          <w:szCs w:val="24"/>
        </w:rPr>
        <w:t>van de afgelopen drie jaar</w:t>
      </w:r>
      <w:r w:rsidR="004A05F9" w:rsidRPr="00B60EE9">
        <w:rPr>
          <w:sz w:val="24"/>
          <w:szCs w:val="24"/>
        </w:rPr>
        <w:t xml:space="preserve">     </w:t>
      </w:r>
    </w:p>
    <w:p w14:paraId="7AB42909" w14:textId="77777777" w:rsidR="004A05F9" w:rsidRPr="00D343A3" w:rsidRDefault="004A05F9" w:rsidP="004A05F9">
      <w:pPr>
        <w:pStyle w:val="Geenafstand"/>
        <w:rPr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</w:tblGrid>
      <w:tr w:rsidR="007E0D56" w14:paraId="02344E2E" w14:textId="77777777" w:rsidTr="001F43F7">
        <w:trPr>
          <w:trHeight w:val="397"/>
        </w:trPr>
        <w:tc>
          <w:tcPr>
            <w:tcW w:w="1294" w:type="dxa"/>
            <w:tcBorders>
              <w:top w:val="nil"/>
              <w:left w:val="nil"/>
            </w:tcBorders>
          </w:tcPr>
          <w:p w14:paraId="6C9728E4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C000"/>
          </w:tcPr>
          <w:p w14:paraId="7E089EF2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94" w:type="dxa"/>
            <w:shd w:val="clear" w:color="auto" w:fill="FFC000"/>
          </w:tcPr>
          <w:p w14:paraId="2BC6AE50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95" w:type="dxa"/>
            <w:shd w:val="clear" w:color="auto" w:fill="FFC000"/>
          </w:tcPr>
          <w:p w14:paraId="001A0B68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E0D56" w14:paraId="7B69D55B" w14:textId="77777777" w:rsidTr="001F43F7">
        <w:trPr>
          <w:trHeight w:val="397"/>
        </w:trPr>
        <w:tc>
          <w:tcPr>
            <w:tcW w:w="1294" w:type="dxa"/>
            <w:shd w:val="clear" w:color="auto" w:fill="FFC000"/>
          </w:tcPr>
          <w:p w14:paraId="2BA7F36F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MAVO</w:t>
            </w:r>
          </w:p>
        </w:tc>
        <w:tc>
          <w:tcPr>
            <w:tcW w:w="1294" w:type="dxa"/>
            <w:shd w:val="clear" w:color="auto" w:fill="FFC000"/>
          </w:tcPr>
          <w:p w14:paraId="6532BE6E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90,0%</w:t>
            </w:r>
          </w:p>
        </w:tc>
        <w:tc>
          <w:tcPr>
            <w:tcW w:w="1294" w:type="dxa"/>
            <w:shd w:val="clear" w:color="auto" w:fill="FFC000"/>
          </w:tcPr>
          <w:p w14:paraId="66C06919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94,7%</w:t>
            </w:r>
          </w:p>
        </w:tc>
        <w:tc>
          <w:tcPr>
            <w:tcW w:w="1295" w:type="dxa"/>
            <w:shd w:val="clear" w:color="auto" w:fill="FFC000"/>
          </w:tcPr>
          <w:p w14:paraId="7E8CD239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96,0%</w:t>
            </w:r>
          </w:p>
        </w:tc>
      </w:tr>
      <w:tr w:rsidR="007E0D56" w14:paraId="7261E5B8" w14:textId="77777777" w:rsidTr="001F43F7">
        <w:trPr>
          <w:trHeight w:val="397"/>
        </w:trPr>
        <w:tc>
          <w:tcPr>
            <w:tcW w:w="1294" w:type="dxa"/>
            <w:shd w:val="clear" w:color="auto" w:fill="FFC000"/>
          </w:tcPr>
          <w:p w14:paraId="262AFF9E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HAVO</w:t>
            </w:r>
          </w:p>
        </w:tc>
        <w:tc>
          <w:tcPr>
            <w:tcW w:w="1294" w:type="dxa"/>
            <w:shd w:val="clear" w:color="auto" w:fill="FFC000"/>
          </w:tcPr>
          <w:p w14:paraId="5A9D181B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90,0%</w:t>
            </w:r>
          </w:p>
        </w:tc>
        <w:tc>
          <w:tcPr>
            <w:tcW w:w="1294" w:type="dxa"/>
            <w:shd w:val="clear" w:color="auto" w:fill="FFC000"/>
          </w:tcPr>
          <w:p w14:paraId="57B29721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86,8 %</w:t>
            </w:r>
          </w:p>
        </w:tc>
        <w:tc>
          <w:tcPr>
            <w:tcW w:w="1295" w:type="dxa"/>
            <w:shd w:val="clear" w:color="auto" w:fill="FFC000"/>
          </w:tcPr>
          <w:p w14:paraId="795CA63A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90,3%</w:t>
            </w:r>
          </w:p>
        </w:tc>
      </w:tr>
      <w:tr w:rsidR="007E0D56" w14:paraId="217D5066" w14:textId="77777777" w:rsidTr="001F43F7">
        <w:trPr>
          <w:trHeight w:val="397"/>
        </w:trPr>
        <w:tc>
          <w:tcPr>
            <w:tcW w:w="1294" w:type="dxa"/>
            <w:shd w:val="clear" w:color="auto" w:fill="FFC000"/>
          </w:tcPr>
          <w:p w14:paraId="30B6BE5A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VWO</w:t>
            </w:r>
          </w:p>
        </w:tc>
        <w:tc>
          <w:tcPr>
            <w:tcW w:w="1294" w:type="dxa"/>
            <w:shd w:val="clear" w:color="auto" w:fill="FFC000"/>
          </w:tcPr>
          <w:p w14:paraId="6DB15BEF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92,0%</w:t>
            </w:r>
          </w:p>
        </w:tc>
        <w:tc>
          <w:tcPr>
            <w:tcW w:w="1294" w:type="dxa"/>
            <w:shd w:val="clear" w:color="auto" w:fill="FFC000"/>
          </w:tcPr>
          <w:p w14:paraId="4820C67A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88,3%</w:t>
            </w:r>
          </w:p>
        </w:tc>
        <w:tc>
          <w:tcPr>
            <w:tcW w:w="1295" w:type="dxa"/>
            <w:shd w:val="clear" w:color="auto" w:fill="FFC000"/>
          </w:tcPr>
          <w:p w14:paraId="2C6B0A77" w14:textId="77777777" w:rsidR="007E0D56" w:rsidRDefault="007E0D56" w:rsidP="007E0D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95,0%</w:t>
            </w:r>
          </w:p>
        </w:tc>
      </w:tr>
    </w:tbl>
    <w:p w14:paraId="5F821260" w14:textId="77777777" w:rsidR="004A05F9" w:rsidRDefault="004A05F9" w:rsidP="004A05F9">
      <w:pPr>
        <w:pStyle w:val="Geenafstand"/>
        <w:rPr>
          <w:sz w:val="24"/>
          <w:szCs w:val="24"/>
        </w:rPr>
      </w:pPr>
    </w:p>
    <w:p w14:paraId="711D0F20" w14:textId="113213CD" w:rsidR="007E0D56" w:rsidRPr="004A05F9" w:rsidRDefault="007E0D56" w:rsidP="004A05F9">
      <w:pPr>
        <w:pStyle w:val="Geenafstand"/>
        <w:rPr>
          <w:sz w:val="24"/>
          <w:szCs w:val="24"/>
        </w:rPr>
      </w:pPr>
    </w:p>
    <w:sectPr w:rsidR="007E0D56" w:rsidRPr="004A05F9" w:rsidSect="00A819A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F9"/>
    <w:rsid w:val="000F6A72"/>
    <w:rsid w:val="00137248"/>
    <w:rsid w:val="00167961"/>
    <w:rsid w:val="001858B8"/>
    <w:rsid w:val="001B29B6"/>
    <w:rsid w:val="001F43F7"/>
    <w:rsid w:val="00285759"/>
    <w:rsid w:val="002A78E5"/>
    <w:rsid w:val="004A05F9"/>
    <w:rsid w:val="005B49B3"/>
    <w:rsid w:val="005D5318"/>
    <w:rsid w:val="00643F97"/>
    <w:rsid w:val="00670C45"/>
    <w:rsid w:val="00685CC1"/>
    <w:rsid w:val="007226A4"/>
    <w:rsid w:val="007601B1"/>
    <w:rsid w:val="007E0D56"/>
    <w:rsid w:val="007E6BA7"/>
    <w:rsid w:val="007F2743"/>
    <w:rsid w:val="008060F4"/>
    <w:rsid w:val="00A01923"/>
    <w:rsid w:val="00A354DA"/>
    <w:rsid w:val="00A819A5"/>
    <w:rsid w:val="00B21E55"/>
    <w:rsid w:val="00B60EE9"/>
    <w:rsid w:val="00B93730"/>
    <w:rsid w:val="00B975C3"/>
    <w:rsid w:val="00C66FC3"/>
    <w:rsid w:val="00CB3581"/>
    <w:rsid w:val="00CE35C6"/>
    <w:rsid w:val="00D343A3"/>
    <w:rsid w:val="00E104B1"/>
    <w:rsid w:val="00EC22A8"/>
    <w:rsid w:val="00F67582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F914"/>
  <w15:chartTrackingRefBased/>
  <w15:docId w15:val="{27401B85-DFE3-4BCE-8AF0-ED5C820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05F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A05F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E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j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E778B78CCF74CAD439C3CFFC21756" ma:contentTypeVersion="8" ma:contentTypeDescription="Een nieuw document maken." ma:contentTypeScope="" ma:versionID="2b31954e036e0de67074eed8a558342f">
  <xsd:schema xmlns:xsd="http://www.w3.org/2001/XMLSchema" xmlns:xs="http://www.w3.org/2001/XMLSchema" xmlns:p="http://schemas.microsoft.com/office/2006/metadata/properties" xmlns:ns2="a12e1276-e42a-48d5-962a-99348ee40e50" xmlns:ns3="14c173ef-66bc-478a-998a-7824ff797d01" targetNamespace="http://schemas.microsoft.com/office/2006/metadata/properties" ma:root="true" ma:fieldsID="dfd080d5dff447496375a28d76034ff5" ns2:_="" ns3:_="">
    <xsd:import namespace="a12e1276-e42a-48d5-962a-99348ee40e50"/>
    <xsd:import namespace="14c173ef-66bc-478a-998a-7824ff797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1276-e42a-48d5-962a-99348ee40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73ef-66bc-478a-998a-7824ff797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EBB3-BAFE-4F04-8543-FED8003A2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1276-e42a-48d5-962a-99348ee40e50"/>
    <ds:schemaRef ds:uri="14c173ef-66bc-478a-998a-7824ff797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2F0F9-84F1-45B4-9269-6127BBC862CD}">
  <ds:schemaRefs>
    <ds:schemaRef ds:uri="http://purl.org/dc/terms/"/>
    <ds:schemaRef ds:uri="http://schemas.openxmlformats.org/package/2006/metadata/core-properties"/>
    <ds:schemaRef ds:uri="http://purl.org/dc/dcmitype/"/>
    <ds:schemaRef ds:uri="a12e1276-e42a-48d5-962a-99348ee40e50"/>
    <ds:schemaRef ds:uri="http://schemas.microsoft.com/office/2006/documentManagement/types"/>
    <ds:schemaRef ds:uri="http://purl.org/dc/elements/1.1/"/>
    <ds:schemaRef ds:uri="http://schemas.microsoft.com/office/2006/metadata/properties"/>
    <ds:schemaRef ds:uri="14c173ef-66bc-478a-998a-7824ff797d0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77AA54-3FAA-4A4F-A41B-EE00FFC16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61223-E3FA-4F7B-BCB3-85ACB7E5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SJL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Lurinks, Paulien</dc:creator>
  <cp:keywords/>
  <dc:description/>
  <cp:lastModifiedBy>EDU - Hormann, Jasmijn</cp:lastModifiedBy>
  <cp:revision>2</cp:revision>
  <cp:lastPrinted>2020-01-14T15:40:00Z</cp:lastPrinted>
  <dcterms:created xsi:type="dcterms:W3CDTF">2020-01-20T10:39:00Z</dcterms:created>
  <dcterms:modified xsi:type="dcterms:W3CDTF">2020-01-20T10:39:00Z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0x010100D88E778B78CCF74CAD439C3CFFC21756</vt:lpwstr>
  </property>
</Properties>
</file>